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华文中宋" w:hAnsi="华文中宋" w:eastAsia="华文中宋" w:cs="华文中宋"/>
          <w:b/>
          <w:bCs/>
          <w:kern w:val="0"/>
          <w:sz w:val="40"/>
          <w:szCs w:val="40"/>
          <w:u w:val="singl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0"/>
          <w:szCs w:val="40"/>
          <w:u w:val="single"/>
          <w:lang w:val="en-US" w:eastAsia="zh-CN"/>
        </w:rPr>
        <w:t>文郡洋沙湖中学2022－2023学年度下学期</w:t>
      </w:r>
    </w:p>
    <w:p>
      <w:pPr>
        <w:widowControl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u w:val="single"/>
          <w:lang w:val="en-US" w:eastAsia="zh-CN"/>
        </w:rPr>
        <w:t xml:space="preserve">   高一   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年级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u w:val="single"/>
          <w:lang w:val="en-US" w:eastAsia="zh-CN"/>
        </w:rPr>
        <w:t xml:space="preserve">    数学  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u w:val="none"/>
          <w:lang w:val="en-US" w:eastAsia="zh-CN"/>
        </w:rPr>
        <w:t>教研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组工作计划</w:t>
      </w:r>
    </w:p>
    <w:tbl>
      <w:tblPr>
        <w:tblStyle w:val="7"/>
        <w:tblW w:w="8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789"/>
        <w:gridCol w:w="298"/>
        <w:gridCol w:w="333"/>
        <w:gridCol w:w="675"/>
        <w:gridCol w:w="960"/>
        <w:gridCol w:w="464"/>
        <w:gridCol w:w="376"/>
        <w:gridCol w:w="1050"/>
        <w:gridCol w:w="127"/>
        <w:gridCol w:w="668"/>
        <w:gridCol w:w="352"/>
        <w:gridCol w:w="638"/>
        <w:gridCol w:w="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组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基本情况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组长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微软雅黑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微软雅黑" w:cs="宋体"/>
                <w:b/>
                <w:bCs w:val="0"/>
                <w:kern w:val="0"/>
                <w:sz w:val="24"/>
                <w:lang w:eastAsia="zh-CN"/>
              </w:rPr>
              <w:t>石庆云</w:t>
            </w: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组人数</w:t>
            </w:r>
          </w:p>
        </w:tc>
        <w:tc>
          <w:tcPr>
            <w:tcW w:w="2243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微软雅黑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b/>
                <w:bCs/>
                <w:kern w:val="0"/>
                <w:sz w:val="24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成员</w:t>
            </w:r>
          </w:p>
        </w:tc>
        <w:tc>
          <w:tcPr>
            <w:tcW w:w="5895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石庆云，甘宇，吴坤和，胡亚墨，汤志德，袁琳，王聪能，王静，耿文瑞，姜海平，刘凯民，周光林，龚救鑫，刘佳佳，刘玉霞，周攀，赵钦润，胡松林，陈素娟，王飞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，曹干铁，易明，戴靖，陈春晴，李思云，高月，章思齐，杨炎鑫，蒋笑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95" w:type="dxa"/>
            <w:vMerge w:val="continue"/>
            <w:noWrap w:val="0"/>
            <w:vAlign w:val="center"/>
          </w:tcPr>
          <w:p/>
        </w:tc>
        <w:tc>
          <w:tcPr>
            <w:tcW w:w="142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特级、高级教师人数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一级教师人数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微软雅黑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二级教师人数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初级教师人数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组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学情分析</w:t>
            </w:r>
          </w:p>
        </w:tc>
        <w:tc>
          <w:tcPr>
            <w:tcW w:w="7315" w:type="dxa"/>
            <w:gridSpan w:val="13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 xml:space="preserve">我组共有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位教师，担任全校三个年级的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数学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 xml:space="preserve">教学工作。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其中高级教师12人、中级教师12人、年轻教师5人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</w:rPr>
              <w:t>都有大学本科学历或研究生学历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全体教师有热情有干劲，努力学习，争创先进，团结协作，各位教师之间形成优势互补。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学生两级分化严重，学习习惯学习方法不太好。因此我们必须因材施教，加强教学改革的力度。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教研组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教师以及课堂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还存在很多问题，首先教育观念理念转变不彻底，教学方式还没有与新教材、新课程接轨，教学过程中讲授式、满堂灌的情况还存在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年轻教师还必须迅速成长，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同学课堂上不愿意主动发言，几乎不质疑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学生作业完成情况抄袭现象严重等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教研组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指导思想</w:t>
            </w:r>
          </w:p>
        </w:tc>
        <w:tc>
          <w:tcPr>
            <w:tcW w:w="7315" w:type="dxa"/>
            <w:gridSpan w:val="13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学期，我将认真贯彻我校的教育教学工作要点，在学校教导处工作计划的指导下，围绕“生本教育”的教学理念，以更新观念为前提，以育人为归宿，以提高课堂教学效率为重点。转变教学理念，改进教学方法，优化教研模式，积极探索在新课程改革背景下的数学教研工作新体系。继续推进“生本教育”改革的进程，提高数学教学质量，努力让自己成为有思想、有追求、有能力、有经验、有智慧、有作为的新型教师。</w:t>
            </w:r>
          </w:p>
          <w:p>
            <w:pPr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教材分析</w:t>
            </w:r>
          </w:p>
        </w:tc>
        <w:tc>
          <w:tcPr>
            <w:tcW w:w="7315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高一本学期的教学内容主要为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lang w:val="en-US" w:eastAsia="zh-CN"/>
              </w:rPr>
              <w:t>人教A版《数学必修第二册》，高二本学期的教学内容是人教版《数学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选择性必修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lang w:val="en-US" w:eastAsia="zh-CN"/>
              </w:rPr>
              <w:t>第三册》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lang w:val="en-US" w:eastAsia="zh-CN"/>
              </w:rPr>
              <w:t>《数学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选择性必修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lang w:val="en-US" w:eastAsia="zh-CN"/>
              </w:rPr>
              <w:t>第三册》内容。高三完成一轮复习。《数学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必修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lang w:val="en-US" w:eastAsia="zh-CN"/>
              </w:rPr>
              <w:t>第二册》重点难点是基本概念，基本理论，空间几何的学习。高三一轮复习是高考复习的重中之重，基础扎实与否直接影响二轮复习的能力提升。数学教材有人教A版必修第一册、人教A版必修第二册、选择性必修第一册、选择性必修第二册、选择性必修第三册共五本教材。由于今年高考是真正实施新教材的新高考，相对以前增加了一定的难度，而且教材内容也有一定的变化。新教材充分体现了数学的核心素养理念，特别是数学思想，图形变化与综合思想在教材中得到了充分体现。因此在高考复习中，我们必须紧紧抓住各种数学思想，将复杂的数学公式与运算结合起来，高效的处理数学教材，提高学生核心素养和思维能力。</w:t>
            </w:r>
          </w:p>
          <w:p>
            <w:pPr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组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工作目标</w:t>
            </w:r>
          </w:p>
        </w:tc>
        <w:tc>
          <w:tcPr>
            <w:tcW w:w="7315" w:type="dxa"/>
            <w:gridSpan w:val="13"/>
            <w:noWrap w:val="0"/>
            <w:vAlign w:val="top"/>
          </w:tcPr>
          <w:p>
            <w:pPr>
              <w:pStyle w:val="6"/>
              <w:shd w:val="clear" w:color="auto" w:fill="FFFFFF"/>
              <w:spacing w:before="0" w:beforeAutospacing="0" w:after="240" w:afterAutospacing="0" w:line="360" w:lineRule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1、努力提高数学教学质量，使各班数学成绩达到学校规定的有关标准。</w:t>
            </w:r>
          </w:p>
          <w:p>
            <w:pPr>
              <w:pStyle w:val="6"/>
              <w:shd w:val="clear" w:color="auto" w:fill="FFFFFF"/>
              <w:spacing w:before="0" w:beforeAutospacing="0" w:after="240" w:afterAutospacing="0" w:line="360" w:lineRule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2、在数学学科教研教改中注重素质教育，让自己成为一位思想素质、业务素质过硬的数学教师。</w:t>
            </w:r>
          </w:p>
          <w:p>
            <w:pPr>
              <w:pStyle w:val="6"/>
              <w:shd w:val="clear" w:color="auto" w:fill="FFFFFF"/>
              <w:spacing w:before="0" w:beforeAutospacing="0" w:after="240" w:afterAutospacing="0" w:line="360" w:lineRule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3、狠抓生本教育，加强数学课堂改革力度，积极参加各项教研活动，提高现代教学水平，切实优化数学课堂教学，充分发挥多媒体教学手段，促进教学质量的提高。</w:t>
            </w:r>
          </w:p>
          <w:p>
            <w:pPr>
              <w:pStyle w:val="6"/>
              <w:shd w:val="clear" w:color="auto" w:fill="FFFFFF"/>
              <w:spacing w:before="0" w:beforeAutospacing="0" w:after="240" w:afterAutospacing="0"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</w:rPr>
              <w:t>4、积极参加集体备课和业务学习活动，共同提高教育教学水平。听课后认真评课，及时反馈，如教学内容安排否恰当。难点是否突破，教法是否得当，教学手段的使用，教学思想、方法的渗透。是否符合素质教育的要求，老师的教学基本功等方面进行中肯，全面的评论、探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组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具体措施</w:t>
            </w:r>
          </w:p>
        </w:tc>
        <w:tc>
          <w:tcPr>
            <w:tcW w:w="7315" w:type="dxa"/>
            <w:gridSpan w:val="13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一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、把握教材关：</w:t>
            </w:r>
          </w:p>
          <w:p>
            <w:pPr>
              <w:widowControl/>
              <w:spacing w:line="360" w:lineRule="auto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认真学习新课程标准，钻研教材，把握各单元、各节的教学要求和重难点，熟悉教材的特点和编者的意图，订好所教学科的教学计划。计划要体现每单元重难点以及采取的措施，研究解决难点的方法。从而改进自己的教学方法和练习策略。对教材中存在的问题及教学中出现的问题要及时进行记录，及时进行反思，认真反思个人的教育教学心得。</w:t>
            </w:r>
          </w:p>
          <w:p>
            <w:pPr>
              <w:widowControl/>
              <w:spacing w:line="360" w:lineRule="auto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2、规范日常工作：</w:t>
            </w:r>
          </w:p>
          <w:p>
            <w:pPr>
              <w:widowControl/>
              <w:spacing w:line="360" w:lineRule="auto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严格规范数学教学常规。要划，认真备课、上课、布置和批改作业、辅导学生。学生作业的规范性要求，包括学生书写作业的规范和教师批阅作业的规范。</w:t>
            </w:r>
          </w:p>
          <w:p>
            <w:pPr>
              <w:widowControl/>
              <w:spacing w:line="360" w:lineRule="auto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3、教师角色的变化：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要积极实践生本教育，真正实现教师是学习的组织者、引导者，是学生的合作伙伴，不再是在“讲”的基础上“扶”着学生、“牵”着学生去掌握知识，而是要将知识“放”给学生，放心、放手地让学生自主学习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80" w:lineRule="auto"/>
              <w:ind w:left="113" w:right="113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教   研   组   活   动   安   排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50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活  动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内  容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b/>
                <w:bCs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第1周</w:t>
            </w:r>
          </w:p>
        </w:tc>
        <w:tc>
          <w:tcPr>
            <w:tcW w:w="50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eastAsia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工作预备周，暑期教师培训、学习工作制度、方案及常规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第2周</w:t>
            </w:r>
          </w:p>
        </w:tc>
        <w:tc>
          <w:tcPr>
            <w:tcW w:w="50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教研组、备课组及个人教学工作计划收集、整理</w:t>
            </w:r>
          </w:p>
          <w:p>
            <w:pPr>
              <w:widowControl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</w:rPr>
              <w:t>课堂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改革模式操作与定型(高一)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各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</w:rPr>
              <w:t>备课</w:t>
            </w:r>
            <w:bookmarkStart w:id="0" w:name="OLE_LINK33"/>
            <w:bookmarkStart w:id="1" w:name="OLE_LINK34"/>
            <w:r>
              <w:rPr>
                <w:rFonts w:hint="eastAsia" w:ascii="楷体" w:hAnsi="楷体" w:eastAsia="楷体" w:cs="宋体"/>
                <w:bCs/>
                <w:kern w:val="0"/>
                <w:sz w:val="24"/>
              </w:rPr>
              <w:t>组长</w:t>
            </w:r>
            <w:bookmarkEnd w:id="0"/>
            <w:bookmarkEnd w:id="1"/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第3周</w:t>
            </w:r>
          </w:p>
        </w:tc>
        <w:tc>
          <w:tcPr>
            <w:tcW w:w="50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传达教研组长学校第一次教学教研工作会议精神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eastAsia="zh-CN"/>
              </w:rPr>
              <w:t>石庆云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第4周</w:t>
            </w:r>
          </w:p>
        </w:tc>
        <w:tc>
          <w:tcPr>
            <w:tcW w:w="50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</w:rPr>
              <w:t>“青蓝工程” 师徒结对活动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各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</w:rPr>
              <w:t>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第5周</w:t>
            </w:r>
          </w:p>
        </w:tc>
        <w:tc>
          <w:tcPr>
            <w:tcW w:w="50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协助教务处第一次教学常规检查</w:t>
            </w:r>
          </w:p>
          <w:p>
            <w:pPr>
              <w:widowControl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协助学校迎接岳阳市、湘阴县教学视导活动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各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</w:rPr>
              <w:t>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第6周</w:t>
            </w:r>
          </w:p>
        </w:tc>
        <w:tc>
          <w:tcPr>
            <w:tcW w:w="50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bookmarkStart w:id="2" w:name="OLE_LINK15"/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研</w:t>
            </w:r>
            <w:bookmarkEnd w:id="2"/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讨：研究</w:t>
            </w:r>
            <w:r>
              <w:rPr>
                <w:rFonts w:hint="eastAsia" w:ascii="楷体" w:hAnsi="楷体" w:eastAsia="楷体" w:cs="宋体"/>
                <w:sz w:val="24"/>
              </w:rPr>
              <w:t>2022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化学</w:t>
            </w:r>
            <w:r>
              <w:rPr>
                <w:rFonts w:hint="eastAsia" w:ascii="楷体" w:hAnsi="楷体" w:eastAsia="楷体" w:cs="宋体"/>
                <w:sz w:val="24"/>
              </w:rPr>
              <w:t>高考试题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特别是山东试题</w:t>
            </w:r>
            <w:r>
              <w:rPr>
                <w:rFonts w:hint="eastAsia" w:ascii="楷体" w:hAnsi="楷体" w:eastAsia="楷体" w:cs="宋体"/>
                <w:sz w:val="24"/>
              </w:rPr>
              <w:t>，探索命题规律</w:t>
            </w:r>
            <w:r>
              <w:rPr>
                <w:rFonts w:hint="eastAsia" w:ascii="楷体" w:hAnsi="楷体" w:eastAsia="楷体" w:cs="宋体"/>
                <w:sz w:val="24"/>
                <w:lang w:eastAsia="zh-CN"/>
              </w:rPr>
              <w:t>。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各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</w:rPr>
              <w:t>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第7周</w:t>
            </w:r>
          </w:p>
        </w:tc>
        <w:tc>
          <w:tcPr>
            <w:tcW w:w="50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青年教师教学基本功比赛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eastAsia="zh-CN"/>
              </w:rPr>
              <w:t>石庆云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第8周</w:t>
            </w:r>
          </w:p>
        </w:tc>
        <w:tc>
          <w:tcPr>
            <w:tcW w:w="50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青年教师公开课老教师示范课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各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</w:rPr>
              <w:t>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第9周</w:t>
            </w:r>
          </w:p>
        </w:tc>
        <w:tc>
          <w:tcPr>
            <w:tcW w:w="50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教学常规检查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各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</w:rPr>
              <w:t>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99" w:leftChars="-95" w:firstLine="200" w:firstLineChars="95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第10周</w:t>
            </w:r>
          </w:p>
        </w:tc>
        <w:tc>
          <w:tcPr>
            <w:tcW w:w="50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cs="宋体"/>
                <w:b/>
                <w:bCs/>
                <w:kern w:val="0"/>
                <w:sz w:val="24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期中考试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eastAsia="zh-CN"/>
              </w:rPr>
              <w:t>全体老师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第11周</w:t>
            </w:r>
          </w:p>
        </w:tc>
        <w:tc>
          <w:tcPr>
            <w:tcW w:w="50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1.参加教科室的新高考教学管理研讨会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2.开展青年教师研讨课教学比武活动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石庆云各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</w:rPr>
              <w:t>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第12周</w:t>
            </w:r>
          </w:p>
        </w:tc>
        <w:tc>
          <w:tcPr>
            <w:tcW w:w="50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高一课改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调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研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石庆云各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</w:rPr>
              <w:t>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第13周</w:t>
            </w:r>
          </w:p>
        </w:tc>
        <w:tc>
          <w:tcPr>
            <w:tcW w:w="50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协助教务处第三次教学常规检查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石庆云各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</w:rPr>
              <w:t>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第14周</w:t>
            </w:r>
          </w:p>
        </w:tc>
        <w:tc>
          <w:tcPr>
            <w:tcW w:w="50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高二高效课堂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调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研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石庆云各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</w:rPr>
              <w:t>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第15周</w:t>
            </w:r>
          </w:p>
        </w:tc>
        <w:tc>
          <w:tcPr>
            <w:tcW w:w="50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高三高效课堂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调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研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石庆云各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</w:rPr>
              <w:t>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99" w:leftChars="-95" w:firstLine="200" w:firstLineChars="95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第16周</w:t>
            </w:r>
          </w:p>
        </w:tc>
        <w:tc>
          <w:tcPr>
            <w:tcW w:w="50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“青蓝工程”青年教师汇报课选拔赛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各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</w:rPr>
              <w:t>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99" w:leftChars="-95" w:firstLine="200" w:firstLineChars="95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第17周</w:t>
            </w:r>
          </w:p>
        </w:tc>
        <w:tc>
          <w:tcPr>
            <w:tcW w:w="50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“青蓝工程”青年教师汇报课比赛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石庆云各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</w:rPr>
              <w:t>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99" w:leftChars="-95" w:firstLine="200" w:firstLineChars="95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第18周</w:t>
            </w:r>
          </w:p>
        </w:tc>
        <w:tc>
          <w:tcPr>
            <w:tcW w:w="50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参加教研骨干外出学习考察及其汇报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lang w:eastAsia="zh-CN"/>
              </w:rPr>
              <w:t>石庆云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99" w:leftChars="-95" w:firstLine="200" w:firstLineChars="95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第19周</w:t>
            </w:r>
          </w:p>
        </w:tc>
        <w:tc>
          <w:tcPr>
            <w:tcW w:w="50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1.研讨:</w:t>
            </w: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寒假作业编制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2.教研成果收集 教学总结撰写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lang w:val="en-US" w:eastAsia="zh-CN"/>
              </w:rPr>
              <w:t>石庆云各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</w:rPr>
              <w:t>备课组长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99" w:leftChars="-95" w:firstLine="200" w:firstLineChars="95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第20周</w:t>
            </w:r>
          </w:p>
        </w:tc>
        <w:tc>
          <w:tcPr>
            <w:tcW w:w="50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lang w:eastAsia="zh-CN"/>
              </w:rPr>
              <w:t>期末复习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lang w:eastAsia="zh-CN"/>
              </w:rPr>
              <w:t>全体教师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99" w:leftChars="-95" w:firstLine="200" w:firstLineChars="95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第21周</w:t>
            </w:r>
          </w:p>
        </w:tc>
        <w:tc>
          <w:tcPr>
            <w:tcW w:w="50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lang w:eastAsia="zh-CN"/>
              </w:rPr>
              <w:t>期末考试、试卷讲评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lang w:eastAsia="zh-CN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9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教科室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审批意见</w:t>
            </w:r>
          </w:p>
        </w:tc>
        <w:tc>
          <w:tcPr>
            <w:tcW w:w="6526" w:type="dxa"/>
            <w:gridSpan w:val="12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contextualSpacing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contextualSpacing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宋体"/>
          <w:sz w:val="28"/>
          <w:szCs w:val="28"/>
          <w:lang w:val="en-US" w:eastAsia="zh-CN"/>
        </w:rPr>
      </w:pPr>
    </w:p>
    <w:sectPr>
      <w:headerReference r:id="rId3" w:type="default"/>
      <w:pgSz w:w="11850" w:h="16783"/>
      <w:pgMar w:top="1701" w:right="1701" w:bottom="1247" w:left="1701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nThickSmallGap" w:color="FF0000" w:sz="18" w:space="1"/>
      </w:pBdr>
      <w:rPr>
        <w:rFonts w:hint="eastAsia" w:ascii="华文新魏" w:hAnsi="宋体" w:eastAsia="华文新魏"/>
        <w:sz w:val="28"/>
        <w:lang w:eastAsia="zh-CN"/>
      </w:rPr>
    </w:pPr>
    <w:r>
      <w:rPr>
        <w:color w:val="558ED5" w:themeColor="text2" w:themeTint="99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  <w:drawing>
        <wp:inline distT="0" distB="0" distL="114300" distR="114300">
          <wp:extent cx="1848485" cy="394335"/>
          <wp:effectExtent l="0" t="0" r="18415" b="5715"/>
          <wp:docPr id="1" name="图片 1" descr="5b0ec993d0e8b41935a6c43bc796fc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5b0ec993d0e8b41935a6c43bc796fc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8485" cy="39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558ED5" w:themeColor="text2" w:themeTint="99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  <w:t xml:space="preserve"> </w:t>
    </w:r>
    <w:r>
      <w:rPr>
        <w:color w:val="558ED5" w:themeColor="text2" w:themeTint="99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  <w:ptab w:relativeTo="margin" w:alignment="center" w:leader="none"/>
    </w:r>
    <w:r>
      <w:rPr>
        <w:color w:val="558ED5" w:themeColor="text2" w:themeTint="99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  <w:ptab w:relativeTo="margin" w:alignment="right" w:leader="none"/>
    </w:r>
    <w:r>
      <w:rPr>
        <w:color w:val="auto"/>
        <w:sz w:val="20"/>
      </w:rPr>
      <w:t xml:space="preserve"> </w:t>
    </w:r>
    <w:r>
      <w:rPr>
        <w:rFonts w:hint="eastAsia" w:ascii="华文新魏" w:eastAsia="华文新魏"/>
        <w:color w:val="auto"/>
        <w:sz w:val="21"/>
      </w:rPr>
      <w:t xml:space="preserve"> </w:t>
    </w:r>
    <w:r>
      <w:rPr>
        <w:rFonts w:hint="eastAsia" w:ascii="华文新魏" w:eastAsia="华文新魏"/>
        <w:color w:val="auto"/>
        <w:sz w:val="21"/>
        <w:lang w:eastAsia="zh-CN"/>
      </w:rPr>
      <w:t>感恩　博爱　责任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NDkyZWRkYTQxNGE2ZjhjZThhMDVjZGQ1NGQ2M2YifQ=="/>
  </w:docVars>
  <w:rsids>
    <w:rsidRoot w:val="00A22D66"/>
    <w:rsid w:val="000050C8"/>
    <w:rsid w:val="000113FB"/>
    <w:rsid w:val="0001153C"/>
    <w:rsid w:val="000276FC"/>
    <w:rsid w:val="00043727"/>
    <w:rsid w:val="0006412F"/>
    <w:rsid w:val="00066C12"/>
    <w:rsid w:val="00072545"/>
    <w:rsid w:val="00084F84"/>
    <w:rsid w:val="00090A55"/>
    <w:rsid w:val="000A3B19"/>
    <w:rsid w:val="000A6DFE"/>
    <w:rsid w:val="000B3CA9"/>
    <w:rsid w:val="000E7B9E"/>
    <w:rsid w:val="000F5215"/>
    <w:rsid w:val="001025C8"/>
    <w:rsid w:val="00110FD5"/>
    <w:rsid w:val="00162341"/>
    <w:rsid w:val="00166D71"/>
    <w:rsid w:val="001D1FAD"/>
    <w:rsid w:val="001D2EF8"/>
    <w:rsid w:val="001E4557"/>
    <w:rsid w:val="001F708D"/>
    <w:rsid w:val="00200F72"/>
    <w:rsid w:val="002051DA"/>
    <w:rsid w:val="00205FB8"/>
    <w:rsid w:val="00224F4F"/>
    <w:rsid w:val="00231273"/>
    <w:rsid w:val="00252F92"/>
    <w:rsid w:val="00275CDC"/>
    <w:rsid w:val="002B5131"/>
    <w:rsid w:val="002F2D76"/>
    <w:rsid w:val="00302E4E"/>
    <w:rsid w:val="00303F34"/>
    <w:rsid w:val="00314246"/>
    <w:rsid w:val="00322FE8"/>
    <w:rsid w:val="0033474A"/>
    <w:rsid w:val="00362529"/>
    <w:rsid w:val="003B4E21"/>
    <w:rsid w:val="003B505E"/>
    <w:rsid w:val="003D1FA1"/>
    <w:rsid w:val="003F5CB4"/>
    <w:rsid w:val="0043348B"/>
    <w:rsid w:val="00443722"/>
    <w:rsid w:val="00451407"/>
    <w:rsid w:val="00470768"/>
    <w:rsid w:val="00492AA2"/>
    <w:rsid w:val="00492DDE"/>
    <w:rsid w:val="00495869"/>
    <w:rsid w:val="004C2FD1"/>
    <w:rsid w:val="004E51BC"/>
    <w:rsid w:val="00507749"/>
    <w:rsid w:val="00507E8E"/>
    <w:rsid w:val="00515AD0"/>
    <w:rsid w:val="00531EDD"/>
    <w:rsid w:val="0056068C"/>
    <w:rsid w:val="005843B6"/>
    <w:rsid w:val="00593689"/>
    <w:rsid w:val="00595165"/>
    <w:rsid w:val="005979BB"/>
    <w:rsid w:val="005E0137"/>
    <w:rsid w:val="006248B9"/>
    <w:rsid w:val="00630CD6"/>
    <w:rsid w:val="00655610"/>
    <w:rsid w:val="00660E3B"/>
    <w:rsid w:val="006622CB"/>
    <w:rsid w:val="00682C55"/>
    <w:rsid w:val="006A4562"/>
    <w:rsid w:val="006B4485"/>
    <w:rsid w:val="006D2E16"/>
    <w:rsid w:val="006D70B2"/>
    <w:rsid w:val="006F7F8E"/>
    <w:rsid w:val="0070342C"/>
    <w:rsid w:val="00715FDD"/>
    <w:rsid w:val="0072551B"/>
    <w:rsid w:val="00726E8D"/>
    <w:rsid w:val="00731F35"/>
    <w:rsid w:val="00734685"/>
    <w:rsid w:val="0076318C"/>
    <w:rsid w:val="00771B00"/>
    <w:rsid w:val="00774456"/>
    <w:rsid w:val="00784CF0"/>
    <w:rsid w:val="00793ED1"/>
    <w:rsid w:val="007949E0"/>
    <w:rsid w:val="007C3F27"/>
    <w:rsid w:val="008001B7"/>
    <w:rsid w:val="008316C4"/>
    <w:rsid w:val="00840730"/>
    <w:rsid w:val="00867254"/>
    <w:rsid w:val="008B390D"/>
    <w:rsid w:val="008D17CA"/>
    <w:rsid w:val="008D32A6"/>
    <w:rsid w:val="008D7162"/>
    <w:rsid w:val="008E364E"/>
    <w:rsid w:val="008F4DA8"/>
    <w:rsid w:val="00902AD2"/>
    <w:rsid w:val="00913FC6"/>
    <w:rsid w:val="00916880"/>
    <w:rsid w:val="00925258"/>
    <w:rsid w:val="00933608"/>
    <w:rsid w:val="00955EA4"/>
    <w:rsid w:val="00961895"/>
    <w:rsid w:val="00975147"/>
    <w:rsid w:val="00983A8A"/>
    <w:rsid w:val="009868AE"/>
    <w:rsid w:val="009B469F"/>
    <w:rsid w:val="009F3DFC"/>
    <w:rsid w:val="009F5CC6"/>
    <w:rsid w:val="00A22D66"/>
    <w:rsid w:val="00A22E7F"/>
    <w:rsid w:val="00A230D4"/>
    <w:rsid w:val="00A363DF"/>
    <w:rsid w:val="00A36D74"/>
    <w:rsid w:val="00A42CE2"/>
    <w:rsid w:val="00A4467A"/>
    <w:rsid w:val="00A90EB5"/>
    <w:rsid w:val="00A92D91"/>
    <w:rsid w:val="00A93115"/>
    <w:rsid w:val="00AC2B66"/>
    <w:rsid w:val="00AC2BF8"/>
    <w:rsid w:val="00B55675"/>
    <w:rsid w:val="00B670F1"/>
    <w:rsid w:val="00B7423B"/>
    <w:rsid w:val="00B75BE0"/>
    <w:rsid w:val="00B971E7"/>
    <w:rsid w:val="00BB566B"/>
    <w:rsid w:val="00BB6301"/>
    <w:rsid w:val="00BC6206"/>
    <w:rsid w:val="00BD175D"/>
    <w:rsid w:val="00BD49D2"/>
    <w:rsid w:val="00BF2D12"/>
    <w:rsid w:val="00C30C41"/>
    <w:rsid w:val="00C3482C"/>
    <w:rsid w:val="00C432D7"/>
    <w:rsid w:val="00C43A14"/>
    <w:rsid w:val="00C63A93"/>
    <w:rsid w:val="00C86D18"/>
    <w:rsid w:val="00C9216E"/>
    <w:rsid w:val="00C9533F"/>
    <w:rsid w:val="00CA5280"/>
    <w:rsid w:val="00CC72D6"/>
    <w:rsid w:val="00CD2B70"/>
    <w:rsid w:val="00CD3BA6"/>
    <w:rsid w:val="00CF6C49"/>
    <w:rsid w:val="00D13E9B"/>
    <w:rsid w:val="00D444B8"/>
    <w:rsid w:val="00D572A6"/>
    <w:rsid w:val="00D76302"/>
    <w:rsid w:val="00D84AE2"/>
    <w:rsid w:val="00DC09DC"/>
    <w:rsid w:val="00DC7039"/>
    <w:rsid w:val="00DE5E57"/>
    <w:rsid w:val="00E16EB8"/>
    <w:rsid w:val="00E20C57"/>
    <w:rsid w:val="00E213B0"/>
    <w:rsid w:val="00E2167A"/>
    <w:rsid w:val="00E21B4C"/>
    <w:rsid w:val="00E419BE"/>
    <w:rsid w:val="00E84714"/>
    <w:rsid w:val="00E922DA"/>
    <w:rsid w:val="00EA376E"/>
    <w:rsid w:val="00EC0D5E"/>
    <w:rsid w:val="00EC4E7B"/>
    <w:rsid w:val="00ED326A"/>
    <w:rsid w:val="00EE4679"/>
    <w:rsid w:val="00EF0283"/>
    <w:rsid w:val="00EF028E"/>
    <w:rsid w:val="00EF5965"/>
    <w:rsid w:val="00F22444"/>
    <w:rsid w:val="00F2559C"/>
    <w:rsid w:val="00F55DF2"/>
    <w:rsid w:val="00F73607"/>
    <w:rsid w:val="00F80774"/>
    <w:rsid w:val="00F818FC"/>
    <w:rsid w:val="00F901C4"/>
    <w:rsid w:val="00F9434E"/>
    <w:rsid w:val="00FB3217"/>
    <w:rsid w:val="00FB48DB"/>
    <w:rsid w:val="00FB76C9"/>
    <w:rsid w:val="00FC4C8F"/>
    <w:rsid w:val="00FD72CF"/>
    <w:rsid w:val="00FE03BE"/>
    <w:rsid w:val="00FE04B8"/>
    <w:rsid w:val="00FF5279"/>
    <w:rsid w:val="019F449C"/>
    <w:rsid w:val="01BE4DF9"/>
    <w:rsid w:val="01EC1AC3"/>
    <w:rsid w:val="043E0886"/>
    <w:rsid w:val="050F2960"/>
    <w:rsid w:val="080C04A7"/>
    <w:rsid w:val="08A41B6A"/>
    <w:rsid w:val="09012464"/>
    <w:rsid w:val="0A2A588C"/>
    <w:rsid w:val="0C2A316C"/>
    <w:rsid w:val="0C5E21AC"/>
    <w:rsid w:val="0EB10F8A"/>
    <w:rsid w:val="111301E6"/>
    <w:rsid w:val="121E61EA"/>
    <w:rsid w:val="13204EA4"/>
    <w:rsid w:val="13C37770"/>
    <w:rsid w:val="13E2553D"/>
    <w:rsid w:val="153445A5"/>
    <w:rsid w:val="17270CBB"/>
    <w:rsid w:val="17870D6A"/>
    <w:rsid w:val="17C0372E"/>
    <w:rsid w:val="18707C47"/>
    <w:rsid w:val="190F7943"/>
    <w:rsid w:val="19A75808"/>
    <w:rsid w:val="19C64610"/>
    <w:rsid w:val="1A804677"/>
    <w:rsid w:val="1A8574DD"/>
    <w:rsid w:val="1AAF5DBE"/>
    <w:rsid w:val="1E300184"/>
    <w:rsid w:val="1F56151E"/>
    <w:rsid w:val="20184101"/>
    <w:rsid w:val="216A513A"/>
    <w:rsid w:val="217B0AB1"/>
    <w:rsid w:val="222428FA"/>
    <w:rsid w:val="224D4DDB"/>
    <w:rsid w:val="234031A0"/>
    <w:rsid w:val="249A2C41"/>
    <w:rsid w:val="25B824CD"/>
    <w:rsid w:val="281E6769"/>
    <w:rsid w:val="29343375"/>
    <w:rsid w:val="2A433DBD"/>
    <w:rsid w:val="2A64023C"/>
    <w:rsid w:val="2AA036ED"/>
    <w:rsid w:val="2B26111E"/>
    <w:rsid w:val="2BBE5938"/>
    <w:rsid w:val="2C267C55"/>
    <w:rsid w:val="2CE426AC"/>
    <w:rsid w:val="2D754251"/>
    <w:rsid w:val="2DFD3600"/>
    <w:rsid w:val="2E1D4381"/>
    <w:rsid w:val="2E27421F"/>
    <w:rsid w:val="2E445064"/>
    <w:rsid w:val="31B35D2A"/>
    <w:rsid w:val="32AD50E3"/>
    <w:rsid w:val="32DB6456"/>
    <w:rsid w:val="336427E8"/>
    <w:rsid w:val="33C01191"/>
    <w:rsid w:val="34560C61"/>
    <w:rsid w:val="349D0F6F"/>
    <w:rsid w:val="34FC3514"/>
    <w:rsid w:val="36687DBC"/>
    <w:rsid w:val="391C6E4B"/>
    <w:rsid w:val="39AE25CD"/>
    <w:rsid w:val="39E73D8D"/>
    <w:rsid w:val="3A443D48"/>
    <w:rsid w:val="3D2D05CE"/>
    <w:rsid w:val="3D447BFD"/>
    <w:rsid w:val="3DAD5EA5"/>
    <w:rsid w:val="3DBD4FDE"/>
    <w:rsid w:val="3DFA71B3"/>
    <w:rsid w:val="3E3A3CA2"/>
    <w:rsid w:val="3F0C713C"/>
    <w:rsid w:val="3F1A584B"/>
    <w:rsid w:val="4059385F"/>
    <w:rsid w:val="43352554"/>
    <w:rsid w:val="439142EB"/>
    <w:rsid w:val="46C81C5C"/>
    <w:rsid w:val="478810E9"/>
    <w:rsid w:val="48AA33B1"/>
    <w:rsid w:val="4B791A24"/>
    <w:rsid w:val="4BD00D99"/>
    <w:rsid w:val="4C464ED1"/>
    <w:rsid w:val="4C990D90"/>
    <w:rsid w:val="4DA010E5"/>
    <w:rsid w:val="4EFF4C7E"/>
    <w:rsid w:val="4FB5137E"/>
    <w:rsid w:val="4FDE7899"/>
    <w:rsid w:val="52280816"/>
    <w:rsid w:val="52BB5808"/>
    <w:rsid w:val="53767F44"/>
    <w:rsid w:val="545B0244"/>
    <w:rsid w:val="56AA5137"/>
    <w:rsid w:val="57E65473"/>
    <w:rsid w:val="5A7C5747"/>
    <w:rsid w:val="5B7263C7"/>
    <w:rsid w:val="5B832A53"/>
    <w:rsid w:val="5DC460E3"/>
    <w:rsid w:val="5DDC4764"/>
    <w:rsid w:val="5EBF3579"/>
    <w:rsid w:val="5F231B98"/>
    <w:rsid w:val="60047EA8"/>
    <w:rsid w:val="60175D1F"/>
    <w:rsid w:val="61F6374C"/>
    <w:rsid w:val="62652751"/>
    <w:rsid w:val="62824318"/>
    <w:rsid w:val="640A7DEA"/>
    <w:rsid w:val="646D50CE"/>
    <w:rsid w:val="64E22C0D"/>
    <w:rsid w:val="658A5071"/>
    <w:rsid w:val="65B27FF6"/>
    <w:rsid w:val="679C704E"/>
    <w:rsid w:val="69163A9C"/>
    <w:rsid w:val="6A155546"/>
    <w:rsid w:val="6ABA7444"/>
    <w:rsid w:val="6AD47EF9"/>
    <w:rsid w:val="6C3201C1"/>
    <w:rsid w:val="6CFB33FE"/>
    <w:rsid w:val="6DE74B34"/>
    <w:rsid w:val="70E72BD6"/>
    <w:rsid w:val="719C007D"/>
    <w:rsid w:val="71A80386"/>
    <w:rsid w:val="73EB7D96"/>
    <w:rsid w:val="75E00876"/>
    <w:rsid w:val="7748733D"/>
    <w:rsid w:val="79200B8E"/>
    <w:rsid w:val="79933009"/>
    <w:rsid w:val="79D400D2"/>
    <w:rsid w:val="7AD63F65"/>
    <w:rsid w:val="7B3A2C66"/>
    <w:rsid w:val="7C4861B5"/>
    <w:rsid w:val="7CBD7466"/>
    <w:rsid w:val="7EF275C5"/>
    <w:rsid w:val="7F1E328F"/>
    <w:rsid w:val="7FEB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字符"/>
    <w:basedOn w:val="9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D7EF4-5174-40DD-AADE-1C398FE067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2016</Words>
  <Characters>2039</Characters>
  <Lines>0</Lines>
  <Paragraphs>0</Paragraphs>
  <TotalTime>0</TotalTime>
  <ScaleCrop>false</ScaleCrop>
  <LinksUpToDate>false</LinksUpToDate>
  <CharactersWithSpaces>2079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2017-11-15T15:20:00Z</dcterms:created>
  <dc:creator>张萍</dc:creator>
  <cp:lastModifiedBy>原来还是我</cp:lastModifiedBy>
  <cp:lastPrinted>2020-03-03T10:13:00Z</cp:lastPrinted>
  <dcterms:modified xsi:type="dcterms:W3CDTF">2023-02-13T10:00:41Z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526D50F5424A460CA88A58149255DD76</vt:lpwstr>
  </property>
</Properties>
</file>